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F0" w:rsidRPr="004837F0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/>
          <w:color w:val="000000"/>
        </w:rPr>
      </w:pPr>
      <w:r w:rsidRPr="004837F0">
        <w:rPr>
          <w:rFonts w:ascii="Arial" w:hAnsi="Arial" w:cs="Arial"/>
          <w:b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3) дворовые территории;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4) детские и спортивные площадки;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5) площадки для выгула животных;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6) парковки (парковочные места);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7) парки, скверы, иные зеленые зоны;</w:t>
      </w:r>
    </w:p>
    <w:p w:rsidR="004837F0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62DC4">
        <w:rPr>
          <w:rFonts w:ascii="Arial" w:hAnsi="Arial" w:cs="Arial"/>
          <w:color w:val="000000"/>
        </w:rPr>
        <w:t>8) технические и санитарно-защитные зоны;</w:t>
      </w:r>
    </w:p>
    <w:p w:rsidR="004837F0" w:rsidRPr="00062DC4" w:rsidRDefault="004837F0" w:rsidP="004837F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837F0" w:rsidRPr="00062DC4" w:rsidRDefault="004837F0" w:rsidP="004837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62DC4">
        <w:rPr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4837F0" w:rsidRPr="00062DC4" w:rsidRDefault="004837F0" w:rsidP="004837F0">
      <w:pPr>
        <w:pStyle w:val="ConsPlusNormal"/>
        <w:ind w:firstLine="709"/>
        <w:jc w:val="both"/>
        <w:rPr>
          <w:sz w:val="24"/>
          <w:szCs w:val="24"/>
        </w:rPr>
      </w:pPr>
      <w:r w:rsidRPr="00062DC4">
        <w:rPr>
          <w:color w:val="000000"/>
          <w:sz w:val="24"/>
          <w:szCs w:val="24"/>
        </w:rPr>
        <w:t xml:space="preserve">Администрацией </w:t>
      </w:r>
      <w:r w:rsidRPr="00062DC4">
        <w:rPr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062DC4">
        <w:rPr>
          <w:color w:val="000000"/>
          <w:sz w:val="24"/>
          <w:szCs w:val="24"/>
        </w:rPr>
        <w:t xml:space="preserve">в сфере благоустройства </w:t>
      </w:r>
      <w:r w:rsidRPr="00062DC4">
        <w:rPr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2"/>
    <w:rsid w:val="004837F0"/>
    <w:rsid w:val="008D0032"/>
    <w:rsid w:val="00BF7AF6"/>
    <w:rsid w:val="00C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F43"/>
  <w15:chartTrackingRefBased/>
  <w15:docId w15:val="{8961AD6C-2688-481F-9BEF-6E5F1F0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37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2023-11-03T04:48:00Z</dcterms:created>
  <dcterms:modified xsi:type="dcterms:W3CDTF">2023-11-03T04:48:00Z</dcterms:modified>
</cp:coreProperties>
</file>